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2C" w:rsidRDefault="00584F2C" w:rsidP="00584F2C">
      <w:pPr>
        <w:autoSpaceDE w:val="0"/>
        <w:autoSpaceDN w:val="0"/>
        <w:adjustRightInd w:val="0"/>
        <w:ind w:left="-23"/>
        <w:jc w:val="center"/>
        <w:outlineLvl w:val="0"/>
        <w:rPr>
          <w:rFonts w:asciiTheme="minorHAnsi" w:hAnsiTheme="minorHAnsi" w:cs="Arial"/>
          <w:b/>
          <w:bCs/>
          <w:color w:val="000000"/>
          <w:sz w:val="40"/>
          <w:lang w:eastAsia="en-US"/>
        </w:rPr>
      </w:pPr>
      <w:r w:rsidRPr="00AC0245">
        <w:rPr>
          <w:rFonts w:asciiTheme="minorHAnsi" w:hAnsiTheme="minorHAnsi" w:cs="Arial"/>
          <w:b/>
          <w:bCs/>
          <w:noProof/>
          <w:color w:val="000000"/>
          <w:sz w:val="40"/>
        </w:rPr>
        <w:drawing>
          <wp:anchor distT="0" distB="0" distL="114300" distR="114300" simplePos="0" relativeHeight="251659264" behindDoc="0" locked="0" layoutInCell="1" allowOverlap="1" wp14:anchorId="274E9604" wp14:editId="0CDDEA41">
            <wp:simplePos x="0" y="0"/>
            <wp:positionH relativeFrom="column">
              <wp:posOffset>7946390</wp:posOffset>
            </wp:positionH>
            <wp:positionV relativeFrom="paragraph">
              <wp:posOffset>-46355</wp:posOffset>
            </wp:positionV>
            <wp:extent cx="962025" cy="962025"/>
            <wp:effectExtent l="19050" t="0" r="9525" b="0"/>
            <wp:wrapSquare wrapText="bothSides"/>
            <wp:docPr id="5" name="Picture 2" descr="Patterdale Hall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terdale Hall Logo FIN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0245">
        <w:rPr>
          <w:rFonts w:asciiTheme="minorHAnsi" w:hAnsiTheme="minorHAnsi" w:cs="Arial"/>
          <w:b/>
          <w:bCs/>
          <w:color w:val="000000"/>
          <w:sz w:val="40"/>
          <w:lang w:eastAsia="en-US"/>
        </w:rPr>
        <w:t>Risk Assessment Record</w:t>
      </w:r>
    </w:p>
    <w:p w:rsidR="0091737F" w:rsidRPr="0091737F" w:rsidRDefault="0091737F" w:rsidP="00584F2C">
      <w:pPr>
        <w:autoSpaceDE w:val="0"/>
        <w:autoSpaceDN w:val="0"/>
        <w:adjustRightInd w:val="0"/>
        <w:ind w:left="-23"/>
        <w:jc w:val="center"/>
        <w:outlineLvl w:val="0"/>
        <w:rPr>
          <w:rFonts w:asciiTheme="minorHAnsi" w:hAnsiTheme="minorHAnsi" w:cs="Arial"/>
          <w:bCs/>
          <w:color w:val="000000"/>
          <w:szCs w:val="24"/>
          <w:lang w:eastAsia="en-US"/>
        </w:rPr>
      </w:pPr>
      <w:r w:rsidRPr="0091737F">
        <w:rPr>
          <w:rFonts w:asciiTheme="minorHAnsi" w:hAnsiTheme="minorHAnsi" w:cs="Arial"/>
          <w:bCs/>
          <w:color w:val="0070C0"/>
          <w:szCs w:val="24"/>
          <w:lang w:eastAsia="en-US"/>
        </w:rPr>
        <w:t>This is a very fluid document and we will update on a course-by-course basis and send out with each courses programme the current systems in place in accordance to government guidelines</w:t>
      </w:r>
      <w:r>
        <w:rPr>
          <w:rFonts w:asciiTheme="minorHAnsi" w:hAnsiTheme="minorHAnsi" w:cs="Arial"/>
          <w:bCs/>
          <w:color w:val="000000"/>
          <w:szCs w:val="24"/>
          <w:lang w:eastAsia="en-US"/>
        </w:rPr>
        <w:t>.</w:t>
      </w:r>
    </w:p>
    <w:tbl>
      <w:tblPr>
        <w:tblW w:w="0" w:type="auto"/>
        <w:tblInd w:w="-23" w:type="dxa"/>
        <w:tblLook w:val="0000" w:firstRow="0" w:lastRow="0" w:firstColumn="0" w:lastColumn="0" w:noHBand="0" w:noVBand="0"/>
      </w:tblPr>
      <w:tblGrid>
        <w:gridCol w:w="5943"/>
        <w:gridCol w:w="4253"/>
        <w:gridCol w:w="2409"/>
      </w:tblGrid>
      <w:tr w:rsidR="00584F2C" w:rsidRPr="00AC0245" w:rsidTr="001660D2">
        <w:trPr>
          <w:trHeight w:val="576"/>
        </w:trPr>
        <w:tc>
          <w:tcPr>
            <w:tcW w:w="5943" w:type="dxa"/>
          </w:tcPr>
          <w:p w:rsidR="00584F2C" w:rsidRPr="00AC0245" w:rsidRDefault="00584F2C" w:rsidP="001660D2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</w:pPr>
            <w:r w:rsidRPr="00AC0245">
              <w:rPr>
                <w:rFonts w:asciiTheme="minorHAnsi" w:hAnsiTheme="minorHAnsi" w:cs="Arial"/>
                <w:b/>
                <w:bCs/>
                <w:color w:val="000000"/>
                <w:sz w:val="22"/>
                <w:lang w:eastAsia="en-US"/>
              </w:rPr>
              <w:t xml:space="preserve">Risk Assessment of: </w:t>
            </w:r>
            <w:r w:rsidR="00B97B83" w:rsidRPr="00B97B83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eastAsia="en-US"/>
              </w:rPr>
              <w:t>Covid</w:t>
            </w:r>
            <w:r w:rsidR="00B97B83">
              <w:rPr>
                <w:rFonts w:asciiTheme="minorHAnsi" w:hAnsiTheme="minorHAnsi" w:cs="Arial"/>
                <w:b/>
                <w:bCs/>
                <w:color w:val="000000"/>
                <w:sz w:val="22"/>
                <w:lang w:eastAsia="en-US"/>
              </w:rPr>
              <w:t xml:space="preserve"> </w:t>
            </w:r>
            <w:r w:rsidR="001660D2" w:rsidRPr="00AC0245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eastAsia="en-US"/>
              </w:rPr>
              <w:t>Generic Risks for all activities</w:t>
            </w:r>
          </w:p>
        </w:tc>
        <w:tc>
          <w:tcPr>
            <w:tcW w:w="4253" w:type="dxa"/>
          </w:tcPr>
          <w:p w:rsidR="00584F2C" w:rsidRPr="00AC0245" w:rsidRDefault="00584F2C" w:rsidP="00433A9F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</w:pPr>
            <w:r w:rsidRPr="00AC0245">
              <w:rPr>
                <w:rFonts w:asciiTheme="minorHAnsi" w:hAnsiTheme="minorHAnsi" w:cs="Arial"/>
                <w:b/>
                <w:bCs/>
                <w:color w:val="000000"/>
                <w:sz w:val="22"/>
                <w:lang w:eastAsia="en-US"/>
              </w:rPr>
              <w:t xml:space="preserve">Assessor(s): </w:t>
            </w:r>
            <w:r w:rsidR="00B97B83">
              <w:rPr>
                <w:rFonts w:asciiTheme="minorHAnsi" w:hAnsiTheme="minorHAnsi" w:cs="Arial"/>
                <w:b/>
                <w:bCs/>
                <w:color w:val="000000"/>
                <w:sz w:val="22"/>
                <w:lang w:eastAsia="en-US"/>
              </w:rPr>
              <w:t>Ann Hurst</w:t>
            </w:r>
            <w:r w:rsidR="008152A0">
              <w:rPr>
                <w:rFonts w:asciiTheme="minorHAnsi" w:hAnsiTheme="minorHAnsi" w:cs="Arial"/>
                <w:b/>
                <w:bCs/>
                <w:color w:val="000000"/>
                <w:sz w:val="22"/>
                <w:lang w:eastAsia="en-US"/>
              </w:rPr>
              <w:t xml:space="preserve"> /</w:t>
            </w:r>
            <w:r w:rsidR="001660D2" w:rsidRPr="00AC0245">
              <w:rPr>
                <w:rFonts w:asciiTheme="minorHAnsi" w:hAnsiTheme="minorHAnsi" w:cs="Arial"/>
                <w:b/>
                <w:bCs/>
                <w:color w:val="000000"/>
                <w:sz w:val="22"/>
                <w:lang w:eastAsia="en-US"/>
              </w:rPr>
              <w:t>Tim Taylor</w:t>
            </w:r>
            <w:r w:rsidR="008152A0">
              <w:rPr>
                <w:rFonts w:asciiTheme="minorHAnsi" w:hAnsiTheme="minorHAnsi" w:cs="Arial"/>
                <w:b/>
                <w:bCs/>
                <w:color w:val="000000"/>
                <w:sz w:val="22"/>
                <w:lang w:eastAsia="en-US"/>
              </w:rPr>
              <w:t xml:space="preserve">/ Hal Elliker / Kris </w:t>
            </w:r>
            <w:proofErr w:type="spellStart"/>
            <w:r w:rsidR="008152A0">
              <w:rPr>
                <w:rFonts w:asciiTheme="minorHAnsi" w:hAnsiTheme="minorHAnsi" w:cs="Arial"/>
                <w:b/>
                <w:bCs/>
                <w:color w:val="000000"/>
                <w:sz w:val="22"/>
                <w:lang w:eastAsia="en-US"/>
              </w:rPr>
              <w:t>Littely</w:t>
            </w:r>
            <w:proofErr w:type="spellEnd"/>
          </w:p>
        </w:tc>
        <w:tc>
          <w:tcPr>
            <w:tcW w:w="2409" w:type="dxa"/>
          </w:tcPr>
          <w:p w:rsidR="00584F2C" w:rsidRPr="00AC0245" w:rsidRDefault="00584F2C" w:rsidP="001660D2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</w:pPr>
            <w:r w:rsidRPr="00AC0245">
              <w:rPr>
                <w:rFonts w:asciiTheme="minorHAnsi" w:hAnsiTheme="minorHAnsi" w:cs="Arial"/>
                <w:b/>
                <w:bCs/>
                <w:color w:val="000000"/>
                <w:sz w:val="22"/>
                <w:lang w:eastAsia="en-US"/>
              </w:rPr>
              <w:t xml:space="preserve">Date: </w:t>
            </w:r>
            <w:r w:rsidRPr="00AC0245">
              <w:rPr>
                <w:rFonts w:asciiTheme="minorHAnsi" w:hAnsiTheme="minorHAnsi" w:cs="Arial"/>
                <w:b/>
                <w:bCs/>
                <w:color w:val="000000"/>
                <w:sz w:val="22"/>
                <w:lang w:eastAsia="en-US"/>
              </w:rPr>
              <w:fldChar w:fldCharType="begin"/>
            </w:r>
            <w:r w:rsidRPr="00AC0245">
              <w:rPr>
                <w:rFonts w:asciiTheme="minorHAnsi" w:hAnsiTheme="minorHAnsi" w:cs="Arial"/>
                <w:b/>
                <w:bCs/>
                <w:color w:val="000000"/>
                <w:sz w:val="22"/>
                <w:lang w:eastAsia="en-US"/>
              </w:rPr>
              <w:instrText xml:space="preserve"> DATE \@ "dddd, dd MMMM yyyy" </w:instrText>
            </w:r>
            <w:r w:rsidRPr="00AC0245">
              <w:rPr>
                <w:rFonts w:asciiTheme="minorHAnsi" w:hAnsiTheme="minorHAnsi" w:cs="Arial"/>
                <w:b/>
                <w:bCs/>
                <w:color w:val="000000"/>
                <w:sz w:val="22"/>
                <w:lang w:eastAsia="en-US"/>
              </w:rPr>
              <w:fldChar w:fldCharType="separate"/>
            </w:r>
            <w:r w:rsidR="00D223BC">
              <w:rPr>
                <w:rFonts w:asciiTheme="minorHAnsi" w:hAnsiTheme="minorHAnsi" w:cs="Arial"/>
                <w:b/>
                <w:bCs/>
                <w:noProof/>
                <w:color w:val="000000"/>
                <w:sz w:val="22"/>
                <w:lang w:eastAsia="en-US"/>
              </w:rPr>
              <w:t>Friday, 10 September 2021</w:t>
            </w:r>
            <w:r w:rsidRPr="00AC0245">
              <w:rPr>
                <w:rFonts w:asciiTheme="minorHAnsi" w:hAnsiTheme="minorHAnsi" w:cs="Arial"/>
                <w:b/>
                <w:bCs/>
                <w:color w:val="000000"/>
                <w:sz w:val="22"/>
                <w:lang w:eastAsia="en-US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418"/>
        <w:tblW w:w="14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984"/>
        <w:gridCol w:w="6237"/>
        <w:gridCol w:w="1701"/>
        <w:gridCol w:w="1087"/>
        <w:gridCol w:w="897"/>
      </w:tblGrid>
      <w:tr w:rsidR="00982018" w:rsidRPr="00AC0245" w:rsidTr="00326C34">
        <w:trPr>
          <w:cantSplit/>
          <w:trHeight w:val="806"/>
        </w:trPr>
        <w:tc>
          <w:tcPr>
            <w:tcW w:w="4106" w:type="dxa"/>
            <w:gridSpan w:val="2"/>
            <w:tcBorders>
              <w:bottom w:val="single" w:sz="4" w:space="0" w:color="auto"/>
              <w:right w:val="nil"/>
            </w:tcBorders>
            <w:tcMar>
              <w:top w:w="40" w:type="dxa"/>
              <w:bottom w:w="40" w:type="dxa"/>
            </w:tcMar>
          </w:tcPr>
          <w:p w:rsidR="00982018" w:rsidRPr="00AC0245" w:rsidRDefault="00982018" w:rsidP="001660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6"/>
                <w:szCs w:val="22"/>
                <w:lang w:eastAsia="en-US"/>
              </w:rPr>
            </w:pPr>
            <w:r w:rsidRPr="00AC0245">
              <w:rPr>
                <w:rFonts w:asciiTheme="minorHAnsi" w:hAnsiTheme="minorHAnsi" w:cs="Arial"/>
                <w:b/>
                <w:bCs/>
                <w:color w:val="000000"/>
                <w:szCs w:val="22"/>
                <w:lang w:eastAsia="en-US"/>
              </w:rPr>
              <w:t xml:space="preserve">Overview of activity / location / </w:t>
            </w:r>
            <w:r w:rsidRPr="00AC0245">
              <w:rPr>
                <w:rFonts w:asciiTheme="minorHAnsi" w:hAnsiTheme="minorHAnsi" w:cs="Arial"/>
                <w:b/>
                <w:bCs/>
                <w:color w:val="000000"/>
                <w:szCs w:val="22"/>
                <w:lang w:eastAsia="en-US"/>
              </w:rPr>
              <w:br/>
              <w:t>equipment / conditions being assessed:</w:t>
            </w:r>
          </w:p>
        </w:tc>
        <w:tc>
          <w:tcPr>
            <w:tcW w:w="9922" w:type="dxa"/>
            <w:gridSpan w:val="4"/>
            <w:tcBorders>
              <w:left w:val="nil"/>
              <w:bottom w:val="single" w:sz="4" w:space="0" w:color="auto"/>
            </w:tcBorders>
          </w:tcPr>
          <w:p w:rsidR="00982018" w:rsidRPr="00AC0245" w:rsidRDefault="00982018" w:rsidP="001660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2"/>
                <w:lang w:eastAsia="en-US"/>
              </w:rPr>
            </w:pPr>
            <w:r w:rsidRPr="00AC0245">
              <w:rPr>
                <w:rFonts w:asciiTheme="minorHAnsi" w:hAnsiTheme="minorHAnsi" w:cs="Arial"/>
                <w:color w:val="000000"/>
                <w:sz w:val="20"/>
                <w:szCs w:val="22"/>
                <w:lang w:eastAsia="en-US"/>
              </w:rPr>
              <w:t>Wha</w:t>
            </w:r>
            <w:r w:rsidR="008908ED">
              <w:rPr>
                <w:rFonts w:asciiTheme="minorHAnsi" w:hAnsiTheme="minorHAnsi" w:cs="Arial"/>
                <w:color w:val="000000"/>
                <w:sz w:val="20"/>
                <w:szCs w:val="22"/>
                <w:lang w:eastAsia="en-US"/>
              </w:rPr>
              <w:t>t follows is a table of covid risk management</w:t>
            </w:r>
            <w:r w:rsidRPr="00AC0245">
              <w:rPr>
                <w:rFonts w:asciiTheme="minorHAnsi" w:hAnsiTheme="minorHAnsi" w:cs="Arial"/>
                <w:color w:val="000000"/>
                <w:sz w:val="20"/>
                <w:szCs w:val="22"/>
                <w:lang w:eastAsia="en-US"/>
              </w:rPr>
              <w:t xml:space="preserve">, applicable to all activities provided at and by Patterdale Hall, this risk assessment must be read in conjunction with all of the Hall </w:t>
            </w:r>
            <w:proofErr w:type="gramStart"/>
            <w:r w:rsidRPr="00AC0245">
              <w:rPr>
                <w:rFonts w:asciiTheme="minorHAnsi" w:hAnsiTheme="minorHAnsi" w:cs="Arial"/>
                <w:color w:val="000000"/>
                <w:sz w:val="20"/>
                <w:szCs w:val="22"/>
                <w:lang w:eastAsia="en-US"/>
              </w:rPr>
              <w:t>SOP’s</w:t>
            </w:r>
            <w:proofErr w:type="gramEnd"/>
            <w:r w:rsidRPr="00AC0245">
              <w:rPr>
                <w:rFonts w:asciiTheme="minorHAnsi" w:hAnsiTheme="minorHAnsi" w:cs="Arial"/>
                <w:color w:val="000000"/>
                <w:sz w:val="20"/>
                <w:szCs w:val="22"/>
                <w:lang w:eastAsia="en-US"/>
              </w:rPr>
              <w:t xml:space="preserve"> and Risk assessments.</w:t>
            </w:r>
          </w:p>
        </w:tc>
      </w:tr>
      <w:tr w:rsidR="00982018" w:rsidRPr="00AC0245" w:rsidTr="00326C34">
        <w:trPr>
          <w:cantSplit/>
          <w:trHeight w:val="14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8" w:rsidRPr="00AC0245" w:rsidRDefault="00982018" w:rsidP="001660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22"/>
                <w:lang w:eastAsia="en-US"/>
              </w:rPr>
            </w:pPr>
            <w:r w:rsidRPr="00AC024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Generic or specific assessment?   </w:t>
            </w:r>
          </w:p>
          <w:p w:rsidR="00982018" w:rsidRPr="00AC0245" w:rsidRDefault="00982018" w:rsidP="001660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 w:rsidRPr="00AC0245">
              <w:rPr>
                <w:rFonts w:asciiTheme="minorHAnsi" w:hAnsiTheme="minorHAnsi" w:cs="Arial"/>
                <w:b/>
                <w:bCs/>
                <w:color w:val="000000"/>
                <w:sz w:val="16"/>
                <w:szCs w:val="22"/>
                <w:lang w:eastAsia="en-US"/>
              </w:rPr>
              <w:t>Specific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40" w:type="dxa"/>
            </w:tcMar>
          </w:tcPr>
          <w:p w:rsidR="00982018" w:rsidRPr="00AC0245" w:rsidRDefault="00982018" w:rsidP="001660D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16"/>
                <w:szCs w:val="22"/>
                <w:lang w:eastAsia="en-US"/>
              </w:rPr>
            </w:pPr>
            <w:r w:rsidRPr="00AC024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US"/>
              </w:rPr>
              <w:t>Context of assessment:</w:t>
            </w:r>
          </w:p>
          <w:p w:rsidR="00982018" w:rsidRDefault="008A7F3D" w:rsidP="001660D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 w:rsidRPr="00AC0245">
              <w:rPr>
                <w:rFonts w:asciiTheme="minorHAnsi" w:hAnsiTheme="minorHAnsi" w:cs="Arial"/>
                <w:b/>
                <w:bCs/>
                <w:color w:val="000000"/>
                <w:szCs w:val="24"/>
                <w:lang w:eastAsia="en-US"/>
              </w:rPr>
              <w:t xml:space="preserve">Activity Provision:  All staff leading activities </w:t>
            </w:r>
            <w:proofErr w:type="gramStart"/>
            <w:r w:rsidRPr="00AC0245">
              <w:rPr>
                <w:rFonts w:asciiTheme="minorHAnsi" w:hAnsiTheme="minorHAnsi" w:cs="Arial"/>
                <w:b/>
                <w:bCs/>
                <w:color w:val="000000"/>
                <w:szCs w:val="24"/>
                <w:lang w:eastAsia="en-US"/>
              </w:rPr>
              <w:t>are assessed</w:t>
            </w:r>
            <w:proofErr w:type="gramEnd"/>
            <w:r w:rsidRPr="00AC0245">
              <w:rPr>
                <w:rFonts w:asciiTheme="minorHAnsi" w:hAnsiTheme="minorHAnsi" w:cs="Arial"/>
                <w:b/>
                <w:bCs/>
                <w:color w:val="000000"/>
                <w:szCs w:val="24"/>
                <w:lang w:eastAsia="en-US"/>
              </w:rPr>
              <w:t xml:space="preserve"> as competent to make ongoing, dynamic risk assessments that take into account the </w:t>
            </w:r>
            <w:r w:rsidR="00D97CCF" w:rsidRPr="00AC0245">
              <w:rPr>
                <w:rFonts w:asciiTheme="minorHAnsi" w:hAnsiTheme="minorHAnsi" w:cs="Arial"/>
                <w:b/>
                <w:bCs/>
                <w:color w:val="000000"/>
                <w:szCs w:val="24"/>
                <w:lang w:eastAsia="en-US"/>
              </w:rPr>
              <w:t>ever-changing</w:t>
            </w:r>
            <w:r w:rsidRPr="00AC0245">
              <w:rPr>
                <w:rFonts w:asciiTheme="minorHAnsi" w:hAnsiTheme="minorHAnsi" w:cs="Arial"/>
                <w:b/>
                <w:bCs/>
                <w:color w:val="000000"/>
                <w:szCs w:val="24"/>
                <w:lang w:eastAsia="en-US"/>
              </w:rPr>
              <w:t xml:space="preserve"> nature of the environment and the people with whom they are working</w:t>
            </w:r>
            <w:r w:rsidRPr="00AC0245">
              <w:rPr>
                <w:rFonts w:asciiTheme="minorHAnsi" w:hAnsiTheme="minorHAnsi" w:cs="Arial"/>
                <w:b/>
                <w:bCs/>
                <w:color w:val="000000"/>
                <w:sz w:val="16"/>
                <w:szCs w:val="22"/>
                <w:lang w:eastAsia="en-US"/>
              </w:rPr>
              <w:t>.</w:t>
            </w:r>
          </w:p>
          <w:p w:rsidR="00213E58" w:rsidRPr="00213E58" w:rsidRDefault="00213E58" w:rsidP="0040596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i/>
                <w:color w:val="000000"/>
                <w:szCs w:val="24"/>
                <w:lang w:eastAsia="en-US"/>
              </w:rPr>
            </w:pPr>
            <w:r w:rsidRPr="00213E58">
              <w:rPr>
                <w:rFonts w:asciiTheme="minorHAnsi" w:hAnsiTheme="minorHAnsi" w:cs="Arial"/>
                <w:b/>
                <w:bCs/>
                <w:i/>
                <w:color w:val="ED7D31" w:themeColor="accent2"/>
                <w:szCs w:val="24"/>
                <w:lang w:eastAsia="en-US"/>
              </w:rPr>
              <w:t>All visitors and staff to ensure that they have followed government guidance on self- isolation and restricted movement</w:t>
            </w:r>
            <w:r w:rsidR="00405969">
              <w:rPr>
                <w:rFonts w:asciiTheme="minorHAnsi" w:hAnsiTheme="minorHAnsi" w:cs="Arial"/>
                <w:b/>
                <w:bCs/>
                <w:i/>
                <w:color w:val="ED7D31" w:themeColor="accent2"/>
                <w:szCs w:val="24"/>
                <w:lang w:eastAsia="en-US"/>
              </w:rPr>
              <w:t xml:space="preserve">.  If they have covid they must </w:t>
            </w:r>
            <w:proofErr w:type="gramStart"/>
            <w:r w:rsidR="00405969">
              <w:rPr>
                <w:rFonts w:asciiTheme="minorHAnsi" w:hAnsiTheme="minorHAnsi" w:cs="Arial"/>
                <w:b/>
                <w:bCs/>
                <w:i/>
                <w:color w:val="ED7D31" w:themeColor="accent2"/>
                <w:szCs w:val="24"/>
                <w:lang w:eastAsia="en-US"/>
              </w:rPr>
              <w:t xml:space="preserve">not </w:t>
            </w:r>
            <w:r w:rsidR="00E562DC">
              <w:rPr>
                <w:rFonts w:asciiTheme="minorHAnsi" w:hAnsiTheme="minorHAnsi" w:cs="Arial"/>
                <w:b/>
                <w:bCs/>
                <w:i/>
                <w:color w:val="ED7D31" w:themeColor="accent2"/>
                <w:szCs w:val="24"/>
                <w:lang w:eastAsia="en-US"/>
              </w:rPr>
              <w:t xml:space="preserve"> attend</w:t>
            </w:r>
            <w:proofErr w:type="gramEnd"/>
            <w:r w:rsidR="00E562DC">
              <w:rPr>
                <w:rFonts w:asciiTheme="minorHAnsi" w:hAnsiTheme="minorHAnsi" w:cs="Arial"/>
                <w:b/>
                <w:bCs/>
                <w:i/>
                <w:color w:val="ED7D31" w:themeColor="accent2"/>
                <w:szCs w:val="24"/>
                <w:lang w:eastAsia="en-US"/>
              </w:rPr>
              <w:t xml:space="preserve"> the </w:t>
            </w:r>
            <w:r w:rsidR="00E7670C">
              <w:rPr>
                <w:rFonts w:asciiTheme="minorHAnsi" w:hAnsiTheme="minorHAnsi" w:cs="Arial"/>
                <w:b/>
                <w:bCs/>
                <w:i/>
                <w:color w:val="ED7D31" w:themeColor="accent2"/>
                <w:szCs w:val="24"/>
                <w:lang w:eastAsia="en-US"/>
              </w:rPr>
              <w:t>centre</w:t>
            </w:r>
            <w:r w:rsidR="00E562DC">
              <w:rPr>
                <w:rFonts w:asciiTheme="minorHAnsi" w:hAnsiTheme="minorHAnsi" w:cs="Arial"/>
                <w:b/>
                <w:bCs/>
                <w:i/>
                <w:color w:val="ED7D31" w:themeColor="accent2"/>
                <w:szCs w:val="24"/>
                <w:lang w:eastAsia="en-US"/>
              </w:rPr>
              <w:t xml:space="preserve">. </w:t>
            </w:r>
          </w:p>
        </w:tc>
      </w:tr>
      <w:tr w:rsidR="00953969" w:rsidRPr="00AC0245" w:rsidTr="00D311F9">
        <w:trPr>
          <w:cantSplit/>
          <w:trHeight w:val="470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82018" w:rsidRPr="00AC0245" w:rsidRDefault="00982018" w:rsidP="001660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024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US"/>
              </w:rPr>
              <w:t>Hazard(s) identified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82018" w:rsidRPr="00AC0245" w:rsidRDefault="00982018" w:rsidP="001660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024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US"/>
              </w:rPr>
              <w:t>Persons affected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82018" w:rsidRPr="00AC0245" w:rsidRDefault="00982018" w:rsidP="001660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024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US"/>
              </w:rPr>
              <w:t>Existing controls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82018" w:rsidRPr="00AC0245" w:rsidRDefault="00982018" w:rsidP="001660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024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US"/>
              </w:rPr>
              <w:t>Additional controls required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82018" w:rsidRPr="00AC0245" w:rsidRDefault="00982018" w:rsidP="001660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lang w:eastAsia="en-US"/>
              </w:rPr>
            </w:pPr>
            <w:r w:rsidRPr="00AC0245">
              <w:rPr>
                <w:rFonts w:asciiTheme="minorHAnsi" w:hAnsiTheme="minorHAnsi" w:cs="Arial"/>
                <w:b/>
                <w:bCs/>
                <w:color w:val="000000"/>
                <w:sz w:val="20"/>
                <w:lang w:eastAsia="en-US"/>
              </w:rPr>
              <w:t>Action by whom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82018" w:rsidRPr="00AC0245" w:rsidRDefault="00982018" w:rsidP="001660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lang w:eastAsia="en-US"/>
              </w:rPr>
            </w:pPr>
            <w:r w:rsidRPr="00AC0245">
              <w:rPr>
                <w:rFonts w:asciiTheme="minorHAnsi" w:hAnsiTheme="minorHAnsi" w:cs="Arial"/>
                <w:b/>
                <w:bCs/>
                <w:color w:val="000000"/>
                <w:sz w:val="20"/>
                <w:lang w:eastAsia="en-US"/>
              </w:rPr>
              <w:t>Action by when</w:t>
            </w:r>
          </w:p>
        </w:tc>
      </w:tr>
      <w:tr w:rsidR="007C180C" w:rsidRPr="00AC0245" w:rsidTr="00D311F9">
        <w:trPr>
          <w:cantSplit/>
          <w:trHeight w:val="416"/>
        </w:trPr>
        <w:tc>
          <w:tcPr>
            <w:tcW w:w="2122" w:type="dxa"/>
          </w:tcPr>
          <w:p w:rsidR="007C180C" w:rsidRPr="00AC0245" w:rsidRDefault="00F727A2" w:rsidP="007C18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en-US"/>
              </w:rPr>
              <w:t>Spread of Covid – 19 from daily activity and attendance on site.</w:t>
            </w:r>
          </w:p>
        </w:tc>
        <w:tc>
          <w:tcPr>
            <w:tcW w:w="1984" w:type="dxa"/>
          </w:tcPr>
          <w:p w:rsidR="007C180C" w:rsidRDefault="00F727A2" w:rsidP="007C180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en-US"/>
              </w:rPr>
              <w:t>Staff</w:t>
            </w:r>
          </w:p>
          <w:p w:rsidR="00F727A2" w:rsidRDefault="00F727A2" w:rsidP="007C180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en-US"/>
              </w:rPr>
              <w:t>Students</w:t>
            </w:r>
          </w:p>
          <w:p w:rsidR="00F727A2" w:rsidRPr="00AC0245" w:rsidRDefault="00F727A2" w:rsidP="007C180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en-US"/>
              </w:rPr>
              <w:t>Visitors including deliveries</w:t>
            </w:r>
          </w:p>
        </w:tc>
        <w:tc>
          <w:tcPr>
            <w:tcW w:w="6237" w:type="dxa"/>
          </w:tcPr>
          <w:p w:rsidR="008A7F3D" w:rsidRDefault="00F727A2" w:rsidP="007C180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en-US"/>
              </w:rPr>
              <w:t>Hand sanitizing stations</w:t>
            </w:r>
          </w:p>
          <w:p w:rsidR="00405969" w:rsidRDefault="00405969" w:rsidP="007C180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en-US"/>
              </w:rPr>
              <w:t>2 meter distancing where ever possible</w:t>
            </w:r>
          </w:p>
          <w:p w:rsidR="00405969" w:rsidRDefault="00405969" w:rsidP="007C180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en-US"/>
              </w:rPr>
              <w:t>Mask wearing as and when appropriate.</w:t>
            </w:r>
          </w:p>
          <w:p w:rsidR="00F727A2" w:rsidRDefault="00F727A2" w:rsidP="007C180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en-US"/>
              </w:rPr>
              <w:t>Extra cleaning</w:t>
            </w:r>
          </w:p>
          <w:p w:rsidR="00F727A2" w:rsidRDefault="00F727A2" w:rsidP="007C180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en-US"/>
              </w:rPr>
              <w:t>Ozone block.</w:t>
            </w:r>
          </w:p>
          <w:p w:rsidR="00F727A2" w:rsidRDefault="00EF091A" w:rsidP="007C180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Keep all indoor activity related venues well </w:t>
            </w:r>
            <w:r w:rsidR="00095255">
              <w:rPr>
                <w:rFonts w:asciiTheme="minorHAnsi" w:hAnsiTheme="minorHAnsi"/>
                <w:sz w:val="18"/>
                <w:szCs w:val="18"/>
                <w:lang w:val="en-US" w:eastAsia="en-US"/>
              </w:rPr>
              <w:t>ventilated;</w:t>
            </w:r>
            <w:r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doors and windows open as far a</w:t>
            </w:r>
            <w:r w:rsidR="00095255">
              <w:rPr>
                <w:rFonts w:asciiTheme="minorHAnsi" w:hAnsiTheme="minorHAnsi"/>
                <w:sz w:val="18"/>
                <w:szCs w:val="18"/>
                <w:lang w:val="en-US" w:eastAsia="en-US"/>
              </w:rPr>
              <w:t>s possible, aim to hand out kit outside of r</w:t>
            </w:r>
            <w:r w:rsidR="008152A0">
              <w:rPr>
                <w:rFonts w:asciiTheme="minorHAnsi" w:hAnsiTheme="minorHAnsi"/>
                <w:sz w:val="18"/>
                <w:szCs w:val="18"/>
                <w:lang w:val="en-US" w:eastAsia="en-US"/>
              </w:rPr>
              <w:t>ooms,.</w:t>
            </w:r>
          </w:p>
          <w:p w:rsidR="00EF091A" w:rsidRDefault="00EF091A" w:rsidP="007C180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en-US"/>
              </w:rPr>
              <w:t>Use of hand sanitisers when washing of hands is not possible.</w:t>
            </w:r>
          </w:p>
          <w:p w:rsidR="00EF091A" w:rsidRDefault="00EF091A" w:rsidP="007C180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en-US"/>
              </w:rPr>
              <w:t>Use available cleaning products to clean high touch areas at regularly intervals, (we can all do this)</w:t>
            </w:r>
          </w:p>
          <w:p w:rsidR="00405969" w:rsidRPr="00AC0245" w:rsidRDefault="00405969" w:rsidP="007C180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en-US"/>
              </w:rPr>
              <w:t>Use of break out rooms is ok but staff and students must respect individuals  feelings on social distancing and mask wearing in enclosed spaces</w:t>
            </w:r>
          </w:p>
        </w:tc>
        <w:tc>
          <w:tcPr>
            <w:tcW w:w="1701" w:type="dxa"/>
          </w:tcPr>
          <w:p w:rsidR="007C180C" w:rsidRPr="00AC0245" w:rsidRDefault="007C180C" w:rsidP="007C18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7" w:type="dxa"/>
          </w:tcPr>
          <w:p w:rsidR="00D76C4A" w:rsidRPr="00AC0245" w:rsidRDefault="00D76C4A" w:rsidP="00D76C4A">
            <w:pPr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897" w:type="dxa"/>
          </w:tcPr>
          <w:p w:rsidR="00D76C4A" w:rsidRPr="00AC0245" w:rsidRDefault="00D76C4A" w:rsidP="00D76C4A">
            <w:pPr>
              <w:rPr>
                <w:rFonts w:asciiTheme="minorHAnsi" w:hAnsiTheme="minorHAnsi"/>
                <w:sz w:val="18"/>
                <w:szCs w:val="24"/>
                <w:lang w:val="en-US" w:eastAsia="en-US"/>
              </w:rPr>
            </w:pPr>
          </w:p>
        </w:tc>
      </w:tr>
      <w:tr w:rsidR="007C180C" w:rsidRPr="00AC0245" w:rsidTr="00D311F9">
        <w:trPr>
          <w:cantSplit/>
          <w:trHeight w:val="1017"/>
        </w:trPr>
        <w:tc>
          <w:tcPr>
            <w:tcW w:w="2122" w:type="dxa"/>
          </w:tcPr>
          <w:p w:rsidR="007C180C" w:rsidRDefault="00F727A2" w:rsidP="007C18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en-US"/>
              </w:rPr>
              <w:t>Spread of covid- 19 on center equipment.</w:t>
            </w:r>
          </w:p>
          <w:p w:rsidR="00F727A2" w:rsidRDefault="00F727A2" w:rsidP="00F727A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</w:p>
          <w:p w:rsidR="00F727A2" w:rsidRPr="00AC0245" w:rsidRDefault="00F727A2" w:rsidP="00F727A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en-US"/>
              </w:rPr>
              <w:t>WET STORES</w:t>
            </w:r>
          </w:p>
        </w:tc>
        <w:tc>
          <w:tcPr>
            <w:tcW w:w="1984" w:type="dxa"/>
          </w:tcPr>
          <w:p w:rsidR="007C180C" w:rsidRPr="00AC0245" w:rsidRDefault="007C180C" w:rsidP="007C180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6237" w:type="dxa"/>
          </w:tcPr>
          <w:p w:rsidR="007C180C" w:rsidRDefault="00175815" w:rsidP="007C180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en-US"/>
              </w:rPr>
              <w:t>Reduce the sharing of equipment where possible</w:t>
            </w:r>
            <w:r w:rsidR="00095255">
              <w:rPr>
                <w:rFonts w:asciiTheme="minorHAnsi" w:hAnsiTheme="minorHAnsi"/>
                <w:sz w:val="18"/>
                <w:szCs w:val="18"/>
                <w:lang w:val="en-US" w:eastAsia="en-US"/>
              </w:rPr>
              <w:t>.</w:t>
            </w:r>
          </w:p>
          <w:p w:rsidR="00095255" w:rsidRDefault="00095255" w:rsidP="007C180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en-US"/>
              </w:rPr>
              <w:t>Wet suits to be kept for the day of visit, then cleaned and hung as normal.</w:t>
            </w:r>
          </w:p>
          <w:p w:rsidR="00405969" w:rsidRDefault="00095255" w:rsidP="0040596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 w:rsidRPr="00405969">
              <w:rPr>
                <w:rFonts w:asciiTheme="minorHAnsi" w:hAnsiTheme="minorHAnsi"/>
                <w:sz w:val="18"/>
                <w:szCs w:val="18"/>
                <w:lang w:val="en-US" w:eastAsia="en-US"/>
              </w:rPr>
              <w:t>Buoyancy aids to be used as normal</w:t>
            </w:r>
            <w:r w:rsidR="00DD0046" w:rsidRPr="00405969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if pos</w:t>
            </w:r>
            <w:r w:rsidR="008152A0" w:rsidRPr="00405969">
              <w:rPr>
                <w:rFonts w:asciiTheme="minorHAnsi" w:hAnsiTheme="minorHAnsi"/>
                <w:sz w:val="18"/>
                <w:szCs w:val="18"/>
                <w:lang w:val="en-US" w:eastAsia="en-US"/>
              </w:rPr>
              <w:t>sible keep for the day of visit</w:t>
            </w:r>
          </w:p>
          <w:p w:rsidR="00DD0046" w:rsidRDefault="00DD0046" w:rsidP="007C180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en-US"/>
              </w:rPr>
              <w:t>Handing out of equipment to be carried out through big doors and students to collect in own groups.</w:t>
            </w:r>
          </w:p>
          <w:p w:rsidR="00DD0046" w:rsidRPr="00AC0245" w:rsidRDefault="00DD0046" w:rsidP="00405969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</w:tcPr>
          <w:p w:rsidR="007C180C" w:rsidRPr="00AC0245" w:rsidRDefault="007C180C" w:rsidP="007C180C">
            <w:pPr>
              <w:ind w:left="360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87" w:type="dxa"/>
          </w:tcPr>
          <w:p w:rsidR="007C180C" w:rsidRPr="00AC0245" w:rsidRDefault="007C180C" w:rsidP="007C180C">
            <w:pPr>
              <w:ind w:left="360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897" w:type="dxa"/>
          </w:tcPr>
          <w:p w:rsidR="007C180C" w:rsidRPr="00AC0245" w:rsidRDefault="007C180C" w:rsidP="007C180C">
            <w:pPr>
              <w:ind w:left="360"/>
              <w:rPr>
                <w:rFonts w:asciiTheme="minorHAnsi" w:hAnsiTheme="minorHAnsi"/>
                <w:sz w:val="18"/>
                <w:szCs w:val="24"/>
                <w:lang w:val="en-US" w:eastAsia="en-US"/>
              </w:rPr>
            </w:pPr>
          </w:p>
        </w:tc>
      </w:tr>
      <w:tr w:rsidR="00B3120D" w:rsidRPr="00AC0245" w:rsidTr="00D311F9">
        <w:trPr>
          <w:cantSplit/>
          <w:trHeight w:val="1225"/>
        </w:trPr>
        <w:tc>
          <w:tcPr>
            <w:tcW w:w="2122" w:type="dxa"/>
          </w:tcPr>
          <w:p w:rsidR="00B3120D" w:rsidRDefault="00F727A2" w:rsidP="007E1C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en-US"/>
              </w:rPr>
              <w:t>Spread of covid – 19 on center equipment</w:t>
            </w:r>
          </w:p>
          <w:p w:rsidR="00F727A2" w:rsidRDefault="00F727A2" w:rsidP="00F727A2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</w:p>
          <w:p w:rsidR="00F727A2" w:rsidRPr="00AC0245" w:rsidRDefault="00F727A2" w:rsidP="00F727A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en-US"/>
              </w:rPr>
              <w:t>DRY STORES</w:t>
            </w:r>
          </w:p>
        </w:tc>
        <w:tc>
          <w:tcPr>
            <w:tcW w:w="1984" w:type="dxa"/>
          </w:tcPr>
          <w:p w:rsidR="007E1C3B" w:rsidRPr="00AC0245" w:rsidRDefault="007E1C3B" w:rsidP="007E1C3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6237" w:type="dxa"/>
          </w:tcPr>
          <w:p w:rsidR="008A7F3D" w:rsidRDefault="00175815" w:rsidP="007E1C3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Reduce the sharing of equipment where possible</w:t>
            </w:r>
            <w:r w:rsidR="00DD0046">
              <w:rPr>
                <w:sz w:val="18"/>
                <w:szCs w:val="18"/>
                <w:lang w:val="en-US"/>
              </w:rPr>
              <w:t>.</w:t>
            </w:r>
          </w:p>
          <w:p w:rsidR="00DD0046" w:rsidRDefault="00DD0046" w:rsidP="007E1C3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Where possible get students to use own clothing.</w:t>
            </w:r>
          </w:p>
          <w:p w:rsidR="00DD0046" w:rsidRDefault="00DD0046" w:rsidP="007E1C3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Acknowledge that harnesses and climbing equipment will have touch points, students to restrain from touching their faces and cleaning hands regularly if on a climbing session.</w:t>
            </w:r>
          </w:p>
          <w:p w:rsidR="0091737F" w:rsidRPr="00405969" w:rsidRDefault="0091737F" w:rsidP="004059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3120D" w:rsidRPr="00AC0245" w:rsidRDefault="00B3120D" w:rsidP="00653422">
            <w:pPr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87" w:type="dxa"/>
          </w:tcPr>
          <w:p w:rsidR="00B3120D" w:rsidRPr="00AC0245" w:rsidRDefault="00B3120D" w:rsidP="00B3120D">
            <w:pPr>
              <w:ind w:left="360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897" w:type="dxa"/>
          </w:tcPr>
          <w:p w:rsidR="00B3120D" w:rsidRPr="00AC0245" w:rsidRDefault="00B3120D" w:rsidP="00B3120D">
            <w:pPr>
              <w:ind w:left="360"/>
              <w:rPr>
                <w:rFonts w:asciiTheme="minorHAnsi" w:hAnsiTheme="minorHAnsi"/>
                <w:sz w:val="18"/>
                <w:szCs w:val="24"/>
                <w:lang w:val="en-US" w:eastAsia="en-US"/>
              </w:rPr>
            </w:pPr>
          </w:p>
        </w:tc>
      </w:tr>
      <w:tr w:rsidR="00B3120D" w:rsidRPr="00AC0245" w:rsidTr="00D311F9">
        <w:trPr>
          <w:cantSplit/>
          <w:trHeight w:val="1225"/>
        </w:trPr>
        <w:tc>
          <w:tcPr>
            <w:tcW w:w="2122" w:type="dxa"/>
          </w:tcPr>
          <w:p w:rsidR="00B3120D" w:rsidRPr="00AC0245" w:rsidRDefault="00F727A2" w:rsidP="006534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en-US"/>
              </w:rPr>
              <w:lastRenderedPageBreak/>
              <w:t>Briefing and supporting students i.e. harnesses and buoyancy aids</w:t>
            </w:r>
          </w:p>
        </w:tc>
        <w:tc>
          <w:tcPr>
            <w:tcW w:w="1984" w:type="dxa"/>
          </w:tcPr>
          <w:p w:rsidR="00653422" w:rsidRPr="00AC0245" w:rsidRDefault="00653422" w:rsidP="00653422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6237" w:type="dxa"/>
          </w:tcPr>
          <w:p w:rsidR="00B3120D" w:rsidRDefault="00DD0046" w:rsidP="00DD0046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Equipment to be collected in small groups, with staff </w:t>
            </w:r>
            <w:r w:rsidR="00405969">
              <w:rPr>
                <w:sz w:val="18"/>
                <w:szCs w:val="18"/>
                <w:lang w:val="en-US"/>
              </w:rPr>
              <w:t>maintaining social distancing, as far as possible</w:t>
            </w:r>
          </w:p>
          <w:p w:rsidR="00755719" w:rsidRDefault="00755719" w:rsidP="00DD0046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Each group to find its own outdoor space and have a relaxed approach to briefings to ensure there is no rush and resulting reduction in self-care and protection of all.</w:t>
            </w:r>
          </w:p>
          <w:p w:rsidR="00755719" w:rsidRPr="00DD0046" w:rsidRDefault="00755719" w:rsidP="00405969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3120D" w:rsidRPr="00AC0245" w:rsidRDefault="00B3120D" w:rsidP="00B3120D">
            <w:pPr>
              <w:ind w:left="360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87" w:type="dxa"/>
          </w:tcPr>
          <w:p w:rsidR="00B3120D" w:rsidRPr="00AC0245" w:rsidRDefault="00B3120D" w:rsidP="00B3120D">
            <w:pPr>
              <w:ind w:left="360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897" w:type="dxa"/>
          </w:tcPr>
          <w:p w:rsidR="00B3120D" w:rsidRPr="00AC0245" w:rsidRDefault="00B3120D" w:rsidP="00B3120D">
            <w:pPr>
              <w:ind w:left="360"/>
              <w:rPr>
                <w:rFonts w:asciiTheme="minorHAnsi" w:hAnsiTheme="minorHAnsi"/>
                <w:sz w:val="18"/>
                <w:szCs w:val="24"/>
                <w:lang w:val="en-US" w:eastAsia="en-US"/>
              </w:rPr>
            </w:pPr>
          </w:p>
        </w:tc>
      </w:tr>
      <w:tr w:rsidR="00653422" w:rsidRPr="00AC0245" w:rsidTr="00405969">
        <w:trPr>
          <w:cantSplit/>
          <w:trHeight w:val="1348"/>
        </w:trPr>
        <w:tc>
          <w:tcPr>
            <w:tcW w:w="2122" w:type="dxa"/>
          </w:tcPr>
          <w:p w:rsidR="00653422" w:rsidRPr="00AC0245" w:rsidRDefault="00F727A2" w:rsidP="006534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Spread of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US" w:eastAsia="en-US"/>
              </w:rPr>
              <w:t>covid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– 19 through first aid.</w:t>
            </w:r>
          </w:p>
        </w:tc>
        <w:tc>
          <w:tcPr>
            <w:tcW w:w="1984" w:type="dxa"/>
          </w:tcPr>
          <w:p w:rsidR="007A1E44" w:rsidRDefault="00755719" w:rsidP="00653422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Staff </w:t>
            </w:r>
          </w:p>
          <w:p w:rsidR="00755719" w:rsidRPr="00AC0245" w:rsidRDefault="00755719" w:rsidP="00653422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students</w:t>
            </w:r>
          </w:p>
        </w:tc>
        <w:tc>
          <w:tcPr>
            <w:tcW w:w="6237" w:type="dxa"/>
          </w:tcPr>
          <w:p w:rsidR="008A7F3D" w:rsidRDefault="00755719" w:rsidP="007A1E44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Make sure that staff are </w:t>
            </w:r>
            <w:r w:rsidR="00A52041">
              <w:rPr>
                <w:sz w:val="18"/>
                <w:szCs w:val="18"/>
              </w:rPr>
              <w:t>aware, have easily available correct ppe,</w:t>
            </w:r>
            <w:r>
              <w:rPr>
                <w:sz w:val="18"/>
                <w:szCs w:val="18"/>
              </w:rPr>
              <w:t xml:space="preserve"> and know how to remove and dispose of it.</w:t>
            </w:r>
          </w:p>
          <w:p w:rsidR="00755719" w:rsidRPr="00AC0245" w:rsidRDefault="00755719" w:rsidP="007A1E44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possible facilitate students to carry out own first aid.</w:t>
            </w:r>
          </w:p>
        </w:tc>
        <w:tc>
          <w:tcPr>
            <w:tcW w:w="1701" w:type="dxa"/>
          </w:tcPr>
          <w:p w:rsidR="00653422" w:rsidRPr="00AC0245" w:rsidRDefault="00653422" w:rsidP="00B3120D">
            <w:pPr>
              <w:ind w:left="360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87" w:type="dxa"/>
          </w:tcPr>
          <w:p w:rsidR="00653422" w:rsidRPr="00AC0245" w:rsidRDefault="00653422" w:rsidP="00B3120D">
            <w:pPr>
              <w:ind w:left="360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897" w:type="dxa"/>
          </w:tcPr>
          <w:p w:rsidR="00653422" w:rsidRPr="00AC0245" w:rsidRDefault="00653422" w:rsidP="00B3120D">
            <w:pPr>
              <w:ind w:left="360"/>
              <w:rPr>
                <w:rFonts w:asciiTheme="minorHAnsi" w:hAnsiTheme="minorHAnsi"/>
                <w:sz w:val="18"/>
                <w:szCs w:val="24"/>
                <w:lang w:val="en-US" w:eastAsia="en-US"/>
              </w:rPr>
            </w:pPr>
          </w:p>
        </w:tc>
      </w:tr>
      <w:tr w:rsidR="00B944B0" w:rsidRPr="00AC0245" w:rsidTr="00D311F9">
        <w:trPr>
          <w:cantSplit/>
          <w:trHeight w:val="1225"/>
        </w:trPr>
        <w:tc>
          <w:tcPr>
            <w:tcW w:w="2122" w:type="dxa"/>
          </w:tcPr>
          <w:p w:rsidR="00B944B0" w:rsidRPr="00AC0245" w:rsidRDefault="00175815" w:rsidP="001112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Use of Patterdale hall minibuses</w:t>
            </w:r>
          </w:p>
        </w:tc>
        <w:tc>
          <w:tcPr>
            <w:tcW w:w="1984" w:type="dxa"/>
          </w:tcPr>
          <w:p w:rsidR="00B944B0" w:rsidRPr="00AC0245" w:rsidRDefault="00B944B0" w:rsidP="00111251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6237" w:type="dxa"/>
          </w:tcPr>
          <w:p w:rsidR="0008562B" w:rsidRDefault="00175815" w:rsidP="00AC024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Masks and cleaning</w:t>
            </w:r>
          </w:p>
          <w:p w:rsidR="00A52041" w:rsidRDefault="00A52041" w:rsidP="00AC024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Avoid if at all possible</w:t>
            </w:r>
          </w:p>
          <w:p w:rsidR="00A52041" w:rsidRDefault="00A52041" w:rsidP="00AC024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a student or group needs picki</w:t>
            </w:r>
            <w:r w:rsidR="00D97CCF">
              <w:rPr>
                <w:sz w:val="18"/>
                <w:szCs w:val="18"/>
              </w:rPr>
              <w:t>ng up in a van then all passengers</w:t>
            </w:r>
            <w:r>
              <w:rPr>
                <w:sz w:val="18"/>
                <w:szCs w:val="18"/>
              </w:rPr>
              <w:t xml:space="preserve"> must wear face coverings and all points of contact must be disinfected once the students have disembarked.</w:t>
            </w:r>
          </w:p>
          <w:p w:rsidR="00A52041" w:rsidRPr="00AC0245" w:rsidRDefault="00A52041" w:rsidP="00AC024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Equipment will be available in each bus</w:t>
            </w:r>
          </w:p>
        </w:tc>
        <w:tc>
          <w:tcPr>
            <w:tcW w:w="1701" w:type="dxa"/>
          </w:tcPr>
          <w:p w:rsidR="00B944B0" w:rsidRPr="00AC0245" w:rsidRDefault="00B944B0" w:rsidP="00111251">
            <w:pPr>
              <w:ind w:left="360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87" w:type="dxa"/>
          </w:tcPr>
          <w:p w:rsidR="00B944B0" w:rsidRPr="00AC0245" w:rsidRDefault="00B944B0" w:rsidP="00D76C4A">
            <w:pPr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897" w:type="dxa"/>
          </w:tcPr>
          <w:p w:rsidR="00B944B0" w:rsidRPr="00AC0245" w:rsidRDefault="00B944B0" w:rsidP="00D76C4A">
            <w:pPr>
              <w:rPr>
                <w:rFonts w:asciiTheme="minorHAnsi" w:hAnsiTheme="minorHAnsi"/>
                <w:sz w:val="18"/>
                <w:szCs w:val="24"/>
                <w:lang w:val="en-US" w:eastAsia="en-US"/>
              </w:rPr>
            </w:pPr>
          </w:p>
        </w:tc>
      </w:tr>
      <w:tr w:rsidR="00175815" w:rsidRPr="00AC0245" w:rsidTr="00D311F9">
        <w:trPr>
          <w:cantSplit/>
          <w:trHeight w:val="1225"/>
        </w:trPr>
        <w:tc>
          <w:tcPr>
            <w:tcW w:w="2122" w:type="dxa"/>
          </w:tcPr>
          <w:p w:rsidR="00175815" w:rsidRDefault="00175815" w:rsidP="001112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Isolation area for suspected cases needing pickups</w:t>
            </w:r>
          </w:p>
          <w:p w:rsidR="00EF091A" w:rsidRDefault="00EF091A" w:rsidP="00EF09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EF091A" w:rsidRDefault="00EF091A" w:rsidP="00EF09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175815" w:rsidRPr="00AC0245" w:rsidRDefault="00175815" w:rsidP="00111251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6237" w:type="dxa"/>
          </w:tcPr>
          <w:p w:rsidR="00175815" w:rsidRDefault="005235C9" w:rsidP="00AC024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Room two</w:t>
            </w:r>
            <w:r w:rsidR="00A52041">
              <w:rPr>
                <w:sz w:val="18"/>
                <w:szCs w:val="18"/>
              </w:rPr>
              <w:t xml:space="preserve"> in coach house</w:t>
            </w:r>
          </w:p>
          <w:p w:rsidR="00A52041" w:rsidRDefault="00A52041" w:rsidP="00AC024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you have to come into contact with a person with suspected covid – </w:t>
            </w:r>
            <w:r w:rsidR="00D97CCF">
              <w:rPr>
                <w:sz w:val="18"/>
                <w:szCs w:val="18"/>
              </w:rPr>
              <w:t>19 you</w:t>
            </w:r>
            <w:r>
              <w:rPr>
                <w:sz w:val="18"/>
                <w:szCs w:val="18"/>
              </w:rPr>
              <w:t xml:space="preserve"> must wear full PPE (mask/face shield/ apron and gloves and have guidance on how to remove it and how to dispose of it.</w:t>
            </w:r>
          </w:p>
        </w:tc>
        <w:tc>
          <w:tcPr>
            <w:tcW w:w="1701" w:type="dxa"/>
          </w:tcPr>
          <w:p w:rsidR="00175815" w:rsidRPr="00AC0245" w:rsidRDefault="00175815" w:rsidP="00111251">
            <w:pPr>
              <w:ind w:left="360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87" w:type="dxa"/>
          </w:tcPr>
          <w:p w:rsidR="00175815" w:rsidRPr="00AC0245" w:rsidRDefault="00175815" w:rsidP="00D76C4A">
            <w:pPr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897" w:type="dxa"/>
          </w:tcPr>
          <w:p w:rsidR="00175815" w:rsidRPr="00AC0245" w:rsidRDefault="00175815" w:rsidP="00D76C4A">
            <w:pPr>
              <w:rPr>
                <w:rFonts w:asciiTheme="minorHAnsi" w:hAnsiTheme="minorHAnsi"/>
                <w:sz w:val="18"/>
                <w:szCs w:val="24"/>
                <w:lang w:val="en-US" w:eastAsia="en-US"/>
              </w:rPr>
            </w:pPr>
          </w:p>
        </w:tc>
      </w:tr>
      <w:tr w:rsidR="00095255" w:rsidRPr="00AC0245" w:rsidTr="00D311F9">
        <w:trPr>
          <w:cantSplit/>
          <w:trHeight w:val="1225"/>
        </w:trPr>
        <w:tc>
          <w:tcPr>
            <w:tcW w:w="2122" w:type="dxa"/>
          </w:tcPr>
          <w:p w:rsidR="00095255" w:rsidRDefault="00095255" w:rsidP="00EF091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Rescues and emergency aid</w:t>
            </w:r>
          </w:p>
        </w:tc>
        <w:tc>
          <w:tcPr>
            <w:tcW w:w="1984" w:type="dxa"/>
          </w:tcPr>
          <w:p w:rsidR="00095255" w:rsidRPr="00AC0245" w:rsidRDefault="00095255" w:rsidP="00111251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6237" w:type="dxa"/>
          </w:tcPr>
          <w:p w:rsidR="00095255" w:rsidRDefault="00095255" w:rsidP="00AC024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techniques that limit as far as possible </w:t>
            </w:r>
            <w:r w:rsidR="00D97CCF">
              <w:rPr>
                <w:sz w:val="18"/>
                <w:szCs w:val="18"/>
              </w:rPr>
              <w:t>face-to-face</w:t>
            </w:r>
            <w:r>
              <w:rPr>
                <w:sz w:val="18"/>
                <w:szCs w:val="18"/>
              </w:rPr>
              <w:t xml:space="preserve"> contact.</w:t>
            </w:r>
          </w:p>
          <w:p w:rsidR="00095255" w:rsidRDefault="00095255" w:rsidP="00AC024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Grab</w:t>
            </w:r>
            <w:r w:rsidR="00A52041">
              <w:rPr>
                <w:sz w:val="18"/>
                <w:szCs w:val="18"/>
              </w:rPr>
              <w:t xml:space="preserve"> and go box with PPE</w:t>
            </w:r>
            <w:r>
              <w:rPr>
                <w:sz w:val="18"/>
                <w:szCs w:val="18"/>
              </w:rPr>
              <w:t xml:space="preserve"> if dealing with a possible infected child</w:t>
            </w:r>
          </w:p>
        </w:tc>
        <w:tc>
          <w:tcPr>
            <w:tcW w:w="1701" w:type="dxa"/>
          </w:tcPr>
          <w:p w:rsidR="00095255" w:rsidRPr="00AC0245" w:rsidRDefault="00095255" w:rsidP="00111251">
            <w:pPr>
              <w:ind w:left="360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87" w:type="dxa"/>
          </w:tcPr>
          <w:p w:rsidR="00095255" w:rsidRPr="00AC0245" w:rsidRDefault="00095255" w:rsidP="00D76C4A">
            <w:pPr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897" w:type="dxa"/>
          </w:tcPr>
          <w:p w:rsidR="00095255" w:rsidRPr="00AC0245" w:rsidRDefault="00095255" w:rsidP="00D76C4A">
            <w:pPr>
              <w:rPr>
                <w:rFonts w:asciiTheme="minorHAnsi" w:hAnsiTheme="minorHAnsi"/>
                <w:sz w:val="18"/>
                <w:szCs w:val="24"/>
                <w:lang w:val="en-US" w:eastAsia="en-US"/>
              </w:rPr>
            </w:pPr>
          </w:p>
        </w:tc>
      </w:tr>
    </w:tbl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3"/>
        <w:gridCol w:w="4536"/>
      </w:tblGrid>
      <w:tr w:rsidR="00584F2C" w:rsidRPr="00AC0245" w:rsidTr="00104F25">
        <w:trPr>
          <w:trHeight w:val="474"/>
        </w:trPr>
        <w:tc>
          <w:tcPr>
            <w:tcW w:w="9493" w:type="dxa"/>
          </w:tcPr>
          <w:p w:rsidR="0040536C" w:rsidRPr="00AC0245" w:rsidRDefault="00584F2C" w:rsidP="00433A9F">
            <w:pPr>
              <w:keepNext/>
              <w:tabs>
                <w:tab w:val="left" w:pos="5670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 w:cs="Arial"/>
                <w:bCs/>
                <w:szCs w:val="24"/>
                <w:lang w:eastAsia="en-US"/>
              </w:rPr>
            </w:pPr>
            <w:r w:rsidRPr="00AC0245">
              <w:rPr>
                <w:rFonts w:asciiTheme="minorHAnsi" w:hAnsiTheme="minorHAnsi" w:cs="Arial"/>
                <w:b/>
                <w:bCs/>
                <w:sz w:val="22"/>
                <w:szCs w:val="24"/>
                <w:lang w:eastAsia="en-US"/>
              </w:rPr>
              <w:t xml:space="preserve">Assessor signature(s): </w:t>
            </w:r>
            <w:r w:rsidRPr="00AC0245">
              <w:rPr>
                <w:rFonts w:asciiTheme="minorHAnsi" w:hAnsiTheme="minorHAnsi" w:cs="Arial"/>
                <w:b/>
                <w:bCs/>
                <w:sz w:val="22"/>
                <w:szCs w:val="24"/>
                <w:lang w:eastAsia="en-US"/>
              </w:rPr>
              <w:tab/>
              <w:t xml:space="preserve">Print name: </w:t>
            </w:r>
            <w:r w:rsidR="0040536C">
              <w:rPr>
                <w:rFonts w:asciiTheme="minorHAnsi" w:hAnsiTheme="minorHAnsi" w:cs="Arial"/>
                <w:b/>
                <w:bCs/>
                <w:sz w:val="22"/>
                <w:szCs w:val="24"/>
                <w:lang w:eastAsia="en-US"/>
              </w:rPr>
              <w:t>Ann Hurst</w:t>
            </w:r>
          </w:p>
        </w:tc>
        <w:tc>
          <w:tcPr>
            <w:tcW w:w="4536" w:type="dxa"/>
          </w:tcPr>
          <w:p w:rsidR="00584F2C" w:rsidRPr="00AC0245" w:rsidRDefault="00104F25" w:rsidP="001660D2">
            <w:pPr>
              <w:keepNext/>
              <w:autoSpaceDE w:val="0"/>
              <w:autoSpaceDN w:val="0"/>
              <w:adjustRightInd w:val="0"/>
              <w:outlineLvl w:val="0"/>
              <w:rPr>
                <w:rFonts w:asciiTheme="minorHAnsi" w:hAnsiTheme="minorHAnsi" w:cs="Arial"/>
                <w:bCs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4"/>
                <w:lang w:eastAsia="en-US"/>
              </w:rPr>
              <w:t>Next r</w:t>
            </w:r>
            <w:r w:rsidR="00584F2C" w:rsidRPr="00AC0245">
              <w:rPr>
                <w:rFonts w:asciiTheme="minorHAnsi" w:hAnsiTheme="minorHAnsi" w:cs="Arial"/>
                <w:b/>
                <w:bCs/>
                <w:sz w:val="22"/>
                <w:szCs w:val="24"/>
                <w:lang w:eastAsia="en-US"/>
              </w:rPr>
              <w:t xml:space="preserve">eview date: </w:t>
            </w:r>
            <w:r w:rsidR="0091737F">
              <w:rPr>
                <w:rFonts w:asciiTheme="minorHAnsi" w:hAnsiTheme="minorHAnsi" w:cs="Arial"/>
                <w:b/>
                <w:bCs/>
                <w:sz w:val="22"/>
                <w:szCs w:val="24"/>
                <w:lang w:eastAsia="en-US"/>
              </w:rPr>
              <w:t xml:space="preserve"> Ongoing course by course</w:t>
            </w:r>
          </w:p>
        </w:tc>
      </w:tr>
    </w:tbl>
    <w:p w:rsidR="00584F2C" w:rsidRPr="00AC0245" w:rsidRDefault="00584F2C" w:rsidP="00584F2C">
      <w:pPr>
        <w:pStyle w:val="Subtitle"/>
        <w:spacing w:after="0" w:line="240" w:lineRule="auto"/>
        <w:rPr>
          <w:rFonts w:asciiTheme="minorHAnsi" w:hAnsiTheme="minorHAnsi"/>
          <w:b/>
        </w:rPr>
      </w:pPr>
    </w:p>
    <w:p w:rsidR="00AB635A" w:rsidRPr="00AC0245" w:rsidRDefault="00AB635A">
      <w:pPr>
        <w:rPr>
          <w:rFonts w:asciiTheme="minorHAnsi" w:hAnsiTheme="minorHAnsi"/>
        </w:rPr>
      </w:pPr>
    </w:p>
    <w:sectPr w:rsidR="00AB635A" w:rsidRPr="00AC0245" w:rsidSect="001660D2">
      <w:headerReference w:type="default" r:id="rId8"/>
      <w:footerReference w:type="default" r:id="rId9"/>
      <w:endnotePr>
        <w:numFmt w:val="decimal"/>
      </w:endnotePr>
      <w:pgSz w:w="16837" w:h="11905" w:orient="landscape" w:code="9"/>
      <w:pgMar w:top="568" w:right="1361" w:bottom="794" w:left="1361" w:header="1134" w:footer="11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969" w:rsidRDefault="00405969">
      <w:r>
        <w:separator/>
      </w:r>
    </w:p>
  </w:endnote>
  <w:endnote w:type="continuationSeparator" w:id="0">
    <w:p w:rsidR="00405969" w:rsidRDefault="0040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969" w:rsidRPr="00F30FF0" w:rsidRDefault="00405969" w:rsidP="001660D2">
    <w:pPr>
      <w:pStyle w:val="Footer"/>
      <w:jc w:val="right"/>
      <w:rPr>
        <w:rFonts w:asciiTheme="minorHAnsi" w:hAnsiTheme="minorHAnsi"/>
        <w:sz w:val="16"/>
        <w:szCs w:val="16"/>
      </w:rPr>
    </w:pPr>
    <w:r w:rsidRPr="00F30FF0">
      <w:rPr>
        <w:rFonts w:asciiTheme="minorHAnsi" w:hAnsiTheme="minorHAnsi"/>
        <w:sz w:val="16"/>
        <w:szCs w:val="16"/>
      </w:rPr>
      <w:t xml:space="preserve">Page </w:t>
    </w:r>
    <w:r w:rsidRPr="00F30FF0">
      <w:rPr>
        <w:rFonts w:asciiTheme="minorHAnsi" w:hAnsiTheme="minorHAnsi"/>
        <w:sz w:val="16"/>
        <w:szCs w:val="16"/>
      </w:rPr>
      <w:fldChar w:fldCharType="begin"/>
    </w:r>
    <w:r w:rsidRPr="00F30FF0">
      <w:rPr>
        <w:rFonts w:asciiTheme="minorHAnsi" w:hAnsiTheme="minorHAnsi"/>
        <w:sz w:val="16"/>
        <w:szCs w:val="16"/>
      </w:rPr>
      <w:instrText xml:space="preserve"> PAGE   \* MERGEFORMAT </w:instrText>
    </w:r>
    <w:r w:rsidRPr="00F30FF0">
      <w:rPr>
        <w:rFonts w:asciiTheme="minorHAnsi" w:hAnsiTheme="minorHAnsi"/>
        <w:sz w:val="16"/>
        <w:szCs w:val="16"/>
      </w:rPr>
      <w:fldChar w:fldCharType="separate"/>
    </w:r>
    <w:r w:rsidR="005235C9">
      <w:rPr>
        <w:rFonts w:asciiTheme="minorHAnsi" w:hAnsiTheme="minorHAnsi"/>
        <w:noProof/>
        <w:sz w:val="16"/>
        <w:szCs w:val="16"/>
      </w:rPr>
      <w:t>2</w:t>
    </w:r>
    <w:r w:rsidRPr="00F30FF0">
      <w:rPr>
        <w:rFonts w:asciiTheme="minorHAnsi" w:hAnsiTheme="minorHAnsi"/>
        <w:sz w:val="16"/>
        <w:szCs w:val="16"/>
      </w:rPr>
      <w:fldChar w:fldCharType="end"/>
    </w:r>
    <w:r w:rsidRPr="00F30FF0">
      <w:rPr>
        <w:rFonts w:asciiTheme="minorHAnsi" w:hAnsiTheme="minorHAnsi"/>
        <w:sz w:val="16"/>
        <w:szCs w:val="16"/>
      </w:rPr>
      <w:t xml:space="preserve"> of </w:t>
    </w:r>
    <w:fldSimple w:instr=" NUMPAGES   \* MERGEFORMAT ">
      <w:r w:rsidR="005235C9" w:rsidRPr="005235C9">
        <w:rPr>
          <w:rFonts w:asciiTheme="minorHAnsi" w:hAnsiTheme="minorHAnsi"/>
          <w:noProof/>
          <w:sz w:val="16"/>
          <w:szCs w:val="16"/>
        </w:rPr>
        <w:t>3</w:t>
      </w:r>
    </w:fldSimple>
  </w:p>
  <w:p w:rsidR="00405969" w:rsidRPr="00F30FF0" w:rsidRDefault="00405969" w:rsidP="001660D2">
    <w:pPr>
      <w:pStyle w:val="Footer"/>
      <w:jc w:val="right"/>
      <w:rPr>
        <w:rFonts w:asciiTheme="minorHAnsi" w:hAnsiTheme="minorHAnsi"/>
        <w:sz w:val="16"/>
        <w:szCs w:val="16"/>
      </w:rPr>
    </w:pPr>
    <w:r w:rsidRPr="00C43E42">
      <w:rPr>
        <w:rFonts w:asciiTheme="minorHAnsi" w:hAnsiTheme="minorHAnsi"/>
        <w:sz w:val="16"/>
        <w:szCs w:val="16"/>
      </w:rPr>
      <w:fldChar w:fldCharType="begin"/>
    </w:r>
    <w:r w:rsidRPr="00C43E42">
      <w:rPr>
        <w:rFonts w:asciiTheme="minorHAnsi" w:hAnsiTheme="minorHAnsi"/>
        <w:sz w:val="16"/>
        <w:szCs w:val="16"/>
      </w:rPr>
      <w:instrText xml:space="preserve"> DATE \@ "dddd, MMMM dd, yyyy" </w:instrText>
    </w:r>
    <w:r w:rsidRPr="00C43E42"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</w:rPr>
      <w:t>Friday, September 10, 2021</w:t>
    </w:r>
    <w:r w:rsidRPr="00C43E42">
      <w:rPr>
        <w:rFonts w:asciiTheme="minorHAnsi" w:hAnsiTheme="minorHAnsi"/>
        <w:sz w:val="16"/>
        <w:szCs w:val="16"/>
      </w:rPr>
      <w:fldChar w:fldCharType="end"/>
    </w:r>
  </w:p>
  <w:p w:rsidR="00405969" w:rsidRPr="00F30FF0" w:rsidRDefault="00405969" w:rsidP="001660D2">
    <w:pPr>
      <w:pStyle w:val="Footer"/>
      <w:jc w:val="right"/>
      <w:rPr>
        <w:rFonts w:asciiTheme="minorHAnsi" w:hAnsiTheme="minorHAnsi"/>
        <w:sz w:val="16"/>
        <w:szCs w:val="16"/>
      </w:rPr>
    </w:pPr>
    <w:fldSimple w:instr=" FILENAME  \p  \* MERGEFORMAT ">
      <w:r w:rsidRPr="00043F85">
        <w:rPr>
          <w:rFonts w:asciiTheme="minorHAnsi" w:hAnsiTheme="minorHAnsi"/>
          <w:noProof/>
          <w:sz w:val="16"/>
          <w:szCs w:val="16"/>
        </w:rPr>
        <w:t xml:space="preserve">T:\Health and Safety\Activity H+S\SOP's and Risk Assessments\General and Generic\Covid Generic Risk Assessment  March </w:t>
      </w:r>
      <w:r>
        <w:rPr>
          <w:noProof/>
        </w:rPr>
        <w:t>2021.docx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969" w:rsidRDefault="00405969">
      <w:r>
        <w:separator/>
      </w:r>
    </w:p>
  </w:footnote>
  <w:footnote w:type="continuationSeparator" w:id="0">
    <w:p w:rsidR="00405969" w:rsidRDefault="00405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969" w:rsidRDefault="00405969" w:rsidP="001660D2">
    <w:pPr>
      <w:pStyle w:val="Header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4794"/>
    <w:multiLevelType w:val="hybridMultilevel"/>
    <w:tmpl w:val="923C8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47A9A"/>
    <w:multiLevelType w:val="hybridMultilevel"/>
    <w:tmpl w:val="4754F4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125A0F"/>
    <w:multiLevelType w:val="hybridMultilevel"/>
    <w:tmpl w:val="41945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47D2D"/>
    <w:multiLevelType w:val="hybridMultilevel"/>
    <w:tmpl w:val="F84AF7F6"/>
    <w:lvl w:ilvl="0" w:tplc="08090001">
      <w:start w:val="1"/>
      <w:numFmt w:val="bullet"/>
      <w:lvlText w:val=""/>
      <w:lvlJc w:val="left"/>
      <w:pPr>
        <w:ind w:left="3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</w:abstractNum>
  <w:abstractNum w:abstractNumId="4" w15:restartNumberingAfterBreak="0">
    <w:nsid w:val="1C397DBE"/>
    <w:multiLevelType w:val="hybridMultilevel"/>
    <w:tmpl w:val="DF986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E025F"/>
    <w:multiLevelType w:val="hybridMultilevel"/>
    <w:tmpl w:val="59904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575D78"/>
    <w:multiLevelType w:val="hybridMultilevel"/>
    <w:tmpl w:val="01823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96669"/>
    <w:multiLevelType w:val="hybridMultilevel"/>
    <w:tmpl w:val="3E6E7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DD1186"/>
    <w:multiLevelType w:val="hybridMultilevel"/>
    <w:tmpl w:val="CE366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C60FA"/>
    <w:multiLevelType w:val="hybridMultilevel"/>
    <w:tmpl w:val="F84405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C764A4"/>
    <w:multiLevelType w:val="hybridMultilevel"/>
    <w:tmpl w:val="4E1CE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563E11"/>
    <w:multiLevelType w:val="hybridMultilevel"/>
    <w:tmpl w:val="64602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2C"/>
    <w:rsid w:val="00043F85"/>
    <w:rsid w:val="0008562B"/>
    <w:rsid w:val="00095255"/>
    <w:rsid w:val="00104F25"/>
    <w:rsid w:val="00111251"/>
    <w:rsid w:val="0012336A"/>
    <w:rsid w:val="001660D2"/>
    <w:rsid w:val="00175815"/>
    <w:rsid w:val="00213E58"/>
    <w:rsid w:val="002369CD"/>
    <w:rsid w:val="00326C34"/>
    <w:rsid w:val="003A6E13"/>
    <w:rsid w:val="003C7ED9"/>
    <w:rsid w:val="003D30D0"/>
    <w:rsid w:val="0040536C"/>
    <w:rsid w:val="00405969"/>
    <w:rsid w:val="00433A9F"/>
    <w:rsid w:val="00470D4D"/>
    <w:rsid w:val="0050006F"/>
    <w:rsid w:val="005235C9"/>
    <w:rsid w:val="00584F2C"/>
    <w:rsid w:val="005A45AE"/>
    <w:rsid w:val="006213BD"/>
    <w:rsid w:val="00653422"/>
    <w:rsid w:val="006C5C1C"/>
    <w:rsid w:val="00734199"/>
    <w:rsid w:val="00755719"/>
    <w:rsid w:val="0078358B"/>
    <w:rsid w:val="007A1E44"/>
    <w:rsid w:val="007C180C"/>
    <w:rsid w:val="007E1C3B"/>
    <w:rsid w:val="00805CD7"/>
    <w:rsid w:val="00806BB6"/>
    <w:rsid w:val="008152A0"/>
    <w:rsid w:val="008810AF"/>
    <w:rsid w:val="008908ED"/>
    <w:rsid w:val="008A7F3D"/>
    <w:rsid w:val="0091737F"/>
    <w:rsid w:val="00953969"/>
    <w:rsid w:val="00982018"/>
    <w:rsid w:val="009C6198"/>
    <w:rsid w:val="00A52041"/>
    <w:rsid w:val="00AB635A"/>
    <w:rsid w:val="00AC0245"/>
    <w:rsid w:val="00B3120D"/>
    <w:rsid w:val="00B944B0"/>
    <w:rsid w:val="00B97B83"/>
    <w:rsid w:val="00C166BC"/>
    <w:rsid w:val="00D223BC"/>
    <w:rsid w:val="00D311F9"/>
    <w:rsid w:val="00D4371A"/>
    <w:rsid w:val="00D76C4A"/>
    <w:rsid w:val="00D97CCF"/>
    <w:rsid w:val="00DA53BD"/>
    <w:rsid w:val="00DD0046"/>
    <w:rsid w:val="00E562DC"/>
    <w:rsid w:val="00E7670C"/>
    <w:rsid w:val="00EC0A28"/>
    <w:rsid w:val="00EF091A"/>
    <w:rsid w:val="00F727A2"/>
    <w:rsid w:val="00F9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CF21F"/>
  <w15:chartTrackingRefBased/>
  <w15:docId w15:val="{5D44429D-A5A8-4850-A405-A5A11571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F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4F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84F2C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584F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84F2C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4F2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84F2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9539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0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AF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School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Hurst</dc:creator>
  <cp:keywords/>
  <dc:description/>
  <cp:lastModifiedBy>Ann Hurst</cp:lastModifiedBy>
  <cp:revision>3</cp:revision>
  <cp:lastPrinted>2021-03-18T15:05:00Z</cp:lastPrinted>
  <dcterms:created xsi:type="dcterms:W3CDTF">2021-09-10T09:03:00Z</dcterms:created>
  <dcterms:modified xsi:type="dcterms:W3CDTF">2021-09-10T09:24:00Z</dcterms:modified>
</cp:coreProperties>
</file>